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B27BE" w14:paraId="6644F963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67EB36A1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0B27BE" w:rsidP="003E695C" w14:paraId="4C8D4EA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3E695C" w:rsidP="003E695C" w14:paraId="4B2640F4" w14:textId="619C84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3E695C" w:rsidRPr="00DF23FD" w:rsidP="003E695C" w14:paraId="15969E1F" w14:textId="001DCD0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3E695C" w:rsidP="003E695C" w14:paraId="4E3CB7B2" w14:textId="5EF6E6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20-24 EKİM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  2025</w:t>
            </w:r>
          </w:p>
          <w:p w:rsidR="006255EE" w:rsidRPr="00570BC3" w:rsidP="006255EE" w14:paraId="5429F00E" w14:textId="4CA403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0B27BE" w14:paraId="640E2E3C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2714718E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F070B3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C461159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4CFD0E81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6550F8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42246" w:rsidRPr="00D42246" w:rsidP="00293502" w14:paraId="4D0CDA48" w14:textId="7777777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OKULDA DEMOKRASİ</w:t>
            </w:r>
          </w:p>
          <w:p w:rsidR="00E91F06" w:rsidRPr="00D42246" w:rsidP="00293502" w14:paraId="1842928E" w14:textId="7C13E315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KAYNAKLAR TÜKENMESİN</w:t>
            </w:r>
          </w:p>
        </w:tc>
      </w:tr>
      <w:tr w14:paraId="0ED24E77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322383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2D274A8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DERS SAATİ</w:t>
            </w:r>
          </w:p>
        </w:tc>
      </w:tr>
      <w:tr w14:paraId="16B8EE0E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518E168" w14:textId="1800996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0B27BE" w14:paraId="617E3632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HB.3.1.8.  Okula ilişkin istek  ve ihtiyaçlarını okul ortamında d</w:t>
            </w:r>
            <w:r w:rsidR="000B27BE">
              <w:rPr>
                <w:rFonts w:ascii="Tahoma" w:hAnsi="Tahoma" w:cs="Tahoma"/>
                <w:b/>
                <w:bCs/>
                <w:color w:val="000000" w:themeColor="text1"/>
              </w:rPr>
              <w:t>emokratik  yollarla ifade eder.</w:t>
            </w:r>
          </w:p>
          <w:p w:rsidR="00A46C61" w:rsidRPr="00570BC3" w:rsidP="000B27BE" w14:paraId="168C12C6" w14:textId="12E04CD2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A46C61">
              <w:rPr>
                <w:rFonts w:ascii="Tahoma" w:hAnsi="Tahoma" w:cs="Tahoma"/>
                <w:b/>
                <w:bCs/>
                <w:color w:val="000000" w:themeColor="text1"/>
              </w:rPr>
              <w:t>HB.3.1.9. Okul kaynaklarının etkili ve verimli kullanımına yönelik özgün önerilerde bulunur.</w:t>
            </w:r>
          </w:p>
        </w:tc>
      </w:tr>
      <w:tr w14:paraId="4B567734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F91446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2FB3CC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1394DCFB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F27DD7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7689E7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60ECF64B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50EE4C2B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2AE9F921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DB191E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0B27BE" w14:paraId="27EC0F1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Nezaket  kurallarına uyarak kendini ifade etme, sosyal süreçlere katılma, basit düzeyde dilekçe yazma</w:t>
            </w:r>
            <w:r w:rsidR="000B27BE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570BC3">
              <w:rPr>
                <w:rFonts w:ascii="Tahoma" w:hAnsi="Tahoma" w:cs="Tahoma"/>
                <w:color w:val="000000" w:themeColor="text1"/>
              </w:rPr>
              <w:t>ve dilek kutusu oluşturma gibi konular üzerinde durulur.</w:t>
            </w:r>
          </w:p>
          <w:p w:rsidR="00A46C61" w:rsidP="000B27BE" w14:paraId="2599E53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Okul kaynaklarını belirleyip okul kaynaklarını tasarruflu kullanma yolunda önerilerde bulunur. </w:t>
            </w:r>
          </w:p>
          <w:p w:rsidR="00A52FCF" w:rsidP="000B27BE" w14:paraId="33FA4C4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RPr="00570BC3" w:rsidP="00A52FCF" w14:paraId="20384CE0" w14:textId="08E35D5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40-45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483B0E9D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D0732F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6E04E68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CAC71A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E900A1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709C36ED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62C9FC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68FA97BE" w14:textId="20CC132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454A9152" w14:textId="77777777" w:rsidTr="003E695C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3F4194F" w14:textId="4043C60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367BC53D" w14:textId="61C4FBE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58B5E0A9" w14:textId="5DDFA0E1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296545</wp:posOffset>
                </wp:positionV>
                <wp:extent cx="6004560" cy="1668780"/>
                <wp:effectExtent l="0" t="0" r="0" b="0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3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61D0654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1" o:spid="_x0000_s1025" style="width:472.8pt;height:131.4pt;margin-top:23.35pt;margin-left:23.4pt;mso-height-relative:margin;mso-width-relative:margin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670C4EF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5E3F77C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43E32A1E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5DE3EAD2" w14:textId="61D0654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2B3494D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1B3F59D2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686592F8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